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D06" w:rsidRDefault="00390FD1" w:rsidP="00794D2C">
      <w:pPr>
        <w:spacing w:after="0" w:line="259" w:lineRule="auto"/>
        <w:ind w:left="0" w:firstLine="0"/>
        <w:jc w:val="left"/>
      </w:pPr>
      <w:bookmarkStart w:id="0" w:name="_GoBack"/>
      <w:bookmarkEnd w:id="0"/>
      <w:r>
        <w:rPr>
          <w:b/>
        </w:rPr>
        <w:t xml:space="preserve">ALLEGATO </w:t>
      </w:r>
      <w:r w:rsidR="00AB4BA2">
        <w:rPr>
          <w:b/>
        </w:rPr>
        <w:t>3</w:t>
      </w:r>
      <w:r>
        <w:rPr>
          <w:b/>
        </w:rPr>
        <w:t xml:space="preserve"> </w:t>
      </w:r>
    </w:p>
    <w:p w:rsidR="007F5D06" w:rsidRDefault="00390FD1" w:rsidP="00390FD1">
      <w:pPr>
        <w:spacing w:after="0" w:line="259" w:lineRule="auto"/>
        <w:ind w:left="0" w:firstLine="0"/>
        <w:jc w:val="center"/>
      </w:pPr>
      <w:r>
        <w:rPr>
          <w:rFonts w:ascii="Cambria" w:eastAsia="Cambria" w:hAnsi="Cambria" w:cs="Cambria"/>
          <w:b/>
          <w:sz w:val="36"/>
        </w:rPr>
        <w:t xml:space="preserve">Comune di </w:t>
      </w:r>
      <w:r w:rsidR="004471FE">
        <w:rPr>
          <w:rFonts w:ascii="Cambria" w:eastAsia="Cambria" w:hAnsi="Cambria" w:cs="Cambria"/>
          <w:b/>
          <w:sz w:val="36"/>
        </w:rPr>
        <w:t>Castiglione D’Orcia</w:t>
      </w:r>
    </w:p>
    <w:p w:rsidR="007F5D06" w:rsidRDefault="00390FD1">
      <w:pPr>
        <w:tabs>
          <w:tab w:val="center" w:pos="283"/>
          <w:tab w:val="center" w:pos="4859"/>
        </w:tabs>
        <w:spacing w:after="56" w:line="259" w:lineRule="auto"/>
        <w:ind w:left="0" w:firstLine="0"/>
        <w:jc w:val="left"/>
      </w:pPr>
      <w:r>
        <w:rPr>
          <w:sz w:val="22"/>
        </w:rPr>
        <w:tab/>
      </w:r>
      <w:r>
        <w:rPr>
          <w:b/>
          <w:sz w:val="28"/>
        </w:rPr>
        <w:t xml:space="preserve"> </w:t>
      </w:r>
      <w:r>
        <w:rPr>
          <w:b/>
          <w:sz w:val="28"/>
        </w:rPr>
        <w:tab/>
      </w:r>
      <w:r>
        <w:rPr>
          <w:rFonts w:ascii="Cambria" w:eastAsia="Cambria" w:hAnsi="Cambria" w:cs="Cambria"/>
          <w:b/>
          <w:sz w:val="32"/>
        </w:rPr>
        <w:t xml:space="preserve">Provincia di Siena </w:t>
      </w:r>
    </w:p>
    <w:p w:rsidR="007F5D06" w:rsidRDefault="00390FD1">
      <w:pPr>
        <w:spacing w:after="108" w:line="259" w:lineRule="auto"/>
        <w:ind w:left="191" w:firstLine="0"/>
        <w:jc w:val="center"/>
      </w:pPr>
      <w:r>
        <w:rPr>
          <w:rFonts w:ascii="Arial" w:eastAsia="Arial" w:hAnsi="Arial" w:cs="Arial"/>
          <w:b/>
          <w:sz w:val="40"/>
        </w:rPr>
        <w:t xml:space="preserve"> </w:t>
      </w:r>
    </w:p>
    <w:p w:rsidR="007F5D06" w:rsidRDefault="00390FD1">
      <w:pPr>
        <w:spacing w:after="0" w:line="259" w:lineRule="auto"/>
        <w:ind w:left="0" w:right="4" w:firstLine="0"/>
        <w:jc w:val="center"/>
      </w:pPr>
      <w:r>
        <w:rPr>
          <w:b/>
          <w:sz w:val="32"/>
        </w:rPr>
        <w:t>CODICE ETICO DEGLI APPALTI E DEI CONTRATTI COMUNALI</w:t>
      </w:r>
      <w:r>
        <w:rPr>
          <w:sz w:val="32"/>
        </w:rPr>
        <w:t xml:space="preserve"> </w:t>
      </w:r>
    </w:p>
    <w:p w:rsidR="007F5D06" w:rsidRDefault="00390FD1" w:rsidP="00390FD1">
      <w:pPr>
        <w:spacing w:after="0" w:line="259" w:lineRule="auto"/>
        <w:ind w:left="52" w:firstLine="0"/>
        <w:jc w:val="center"/>
      </w:pPr>
      <w:r>
        <w:t xml:space="preserve">  </w:t>
      </w:r>
    </w:p>
    <w:p w:rsidR="007F5D06" w:rsidRDefault="00390FD1">
      <w:pPr>
        <w:spacing w:after="0" w:line="259" w:lineRule="auto"/>
        <w:ind w:left="729" w:right="723" w:hanging="10"/>
        <w:jc w:val="center"/>
      </w:pPr>
      <w:r>
        <w:rPr>
          <w:b/>
        </w:rPr>
        <w:t xml:space="preserve">PARTE PRIMA </w:t>
      </w:r>
    </w:p>
    <w:p w:rsidR="007F5D06" w:rsidRDefault="00390FD1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:rsidR="007F5D06" w:rsidRDefault="00390FD1">
      <w:pPr>
        <w:pStyle w:val="Titolo1"/>
        <w:ind w:left="729" w:right="720"/>
      </w:pPr>
      <w:r>
        <w:t xml:space="preserve">Art. 1 – Disposizioni generali relative alla parte I </w:t>
      </w:r>
    </w:p>
    <w:p w:rsidR="007F5D06" w:rsidRDefault="00390FD1">
      <w:pPr>
        <w:numPr>
          <w:ilvl w:val="0"/>
          <w:numId w:val="1"/>
        </w:numPr>
        <w:ind w:firstLine="0"/>
      </w:pPr>
      <w:r>
        <w:t xml:space="preserve">Chi intenda concorrere alle gare d’appalto o alle negoziazioni per contratti di lavori, forniture e servizi del Comune di </w:t>
      </w:r>
      <w:r w:rsidR="004471FE">
        <w:t>Castiglione D’Orcia</w:t>
      </w:r>
      <w:r>
        <w:t xml:space="preserve"> deve attenersi alle regole di comportamento del presente codice etico. </w:t>
      </w:r>
    </w:p>
    <w:p w:rsidR="007F5D06" w:rsidRDefault="00390FD1">
      <w:pPr>
        <w:numPr>
          <w:ilvl w:val="0"/>
          <w:numId w:val="1"/>
        </w:numPr>
        <w:ind w:firstLine="0"/>
      </w:pPr>
      <w:r>
        <w:t xml:space="preserve">Le stesse regole di comportamento e prescrizioni valgono per gli appaltatori, subappaltatori e per chiunque intenda subentrare, anche in parte, nei contratti di lavori, forniture e servizi del Comune. </w:t>
      </w:r>
    </w:p>
    <w:p w:rsidR="007F5D06" w:rsidRDefault="00390FD1">
      <w:pPr>
        <w:numPr>
          <w:ilvl w:val="0"/>
          <w:numId w:val="1"/>
        </w:numPr>
        <w:ind w:firstLine="0"/>
      </w:pPr>
      <w:r>
        <w:t xml:space="preserve">Il presente codice etico costituisce parte integrante delle offerte presentate al Comune di </w:t>
      </w:r>
      <w:r w:rsidR="004471FE">
        <w:t>Castiglione D’Orcia</w:t>
      </w:r>
      <w:r>
        <w:t xml:space="preserve"> per le gare d’appalto o negoziazioni di cui sopra.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3"/>
      </w:pPr>
      <w:r>
        <w:t xml:space="preserve">Art. 2 – Dovere di correttezza </w:t>
      </w:r>
    </w:p>
    <w:p w:rsidR="007F5D06" w:rsidRDefault="00390FD1">
      <w:pPr>
        <w:ind w:left="0" w:firstLine="0"/>
      </w:pPr>
      <w:r>
        <w:t xml:space="preserve">1. I soggetti indicati all’art. 1 devono agire nel rispetto dei principi di buona fede nei confronti del Comune di </w:t>
      </w:r>
      <w:r w:rsidR="00794D2C">
        <w:t>Castiglione D’Orcia</w:t>
      </w:r>
      <w:r>
        <w:t xml:space="preserve"> e di correttezza professionale e lealtà nei confronti degli altri soggetti concorrenti durante la gara d’appalto e nel corso delle trattative contrattuali.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19"/>
      </w:pPr>
      <w:r>
        <w:t xml:space="preserve">Art. 3 – Concorrenza </w:t>
      </w:r>
    </w:p>
    <w:p w:rsidR="007F5D06" w:rsidRDefault="00390FD1">
      <w:pPr>
        <w:numPr>
          <w:ilvl w:val="0"/>
          <w:numId w:val="2"/>
        </w:numPr>
        <w:ind w:firstLine="0"/>
      </w:pPr>
      <w:r>
        <w:t xml:space="preserve">In particolare i soggetti indicati all’art. 1 devono astenersi da comportamenti anticoncorrenziali e rispettare le “Norme per la tutela della concorrenza e del mercato“ contenute nella legge 287/1990. </w:t>
      </w:r>
    </w:p>
    <w:p w:rsidR="007F5D06" w:rsidRDefault="00390FD1">
      <w:pPr>
        <w:numPr>
          <w:ilvl w:val="0"/>
          <w:numId w:val="2"/>
        </w:numPr>
        <w:ind w:firstLine="0"/>
      </w:pPr>
      <w:r>
        <w:t xml:space="preserve">Si intendono per comportamenti anticoncorrenziali, salvo altri: </w:t>
      </w:r>
    </w:p>
    <w:p w:rsidR="007F5D06" w:rsidRDefault="00390FD1">
      <w:pPr>
        <w:numPr>
          <w:ilvl w:val="1"/>
          <w:numId w:val="2"/>
        </w:numPr>
        <w:spacing w:after="2" w:line="244" w:lineRule="auto"/>
        <w:ind w:right="-12" w:hanging="281"/>
      </w:pPr>
      <w:r>
        <w:rPr>
          <w:i/>
        </w:rPr>
        <w:t xml:space="preserve">qualunque promessa, offerta, concessione diretta o indiretta a possibili concorrenti per loro stessi o per un terzo di un vantaggio in cambio dell’aggiudicazione della gara, ovvero affinché non concorrano o ritirino la loro offerta o presentino offerte evidentemente abnormi; </w:t>
      </w:r>
    </w:p>
    <w:p w:rsidR="007F5D06" w:rsidRDefault="00390FD1">
      <w:pPr>
        <w:numPr>
          <w:ilvl w:val="1"/>
          <w:numId w:val="2"/>
        </w:numPr>
        <w:spacing w:after="2" w:line="244" w:lineRule="auto"/>
        <w:ind w:right="-12" w:hanging="281"/>
      </w:pPr>
      <w:r>
        <w:rPr>
          <w:i/>
        </w:rPr>
        <w:t xml:space="preserve">qualunque accordo concertato tra soggetti concorrenti per condizionare il prezzo di aggiudicazione dell’appalto o di stipulazione del contratto; </w:t>
      </w:r>
    </w:p>
    <w:p w:rsidR="007F5D06" w:rsidRDefault="00390FD1">
      <w:pPr>
        <w:numPr>
          <w:ilvl w:val="1"/>
          <w:numId w:val="2"/>
        </w:numPr>
        <w:spacing w:after="2" w:line="244" w:lineRule="auto"/>
        <w:ind w:right="-12" w:hanging="281"/>
      </w:pPr>
      <w:r>
        <w:rPr>
          <w:i/>
        </w:rPr>
        <w:t xml:space="preserve">qualunque accordo sulle altre condizioni dell’offerta diretto a condizionare l’aggiudicazione o l’esito della trattativa contrattuale.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3"/>
      </w:pPr>
      <w:r>
        <w:t xml:space="preserve">Art. 4 – Collegamenti </w:t>
      </w:r>
    </w:p>
    <w:p w:rsidR="007F5D06" w:rsidRDefault="00390FD1">
      <w:pPr>
        <w:ind w:left="78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 soggetti concorrenti non devono avvalersi dell’esistenza di forme di controllo o di collegamento con altri soggetti concorrenti di cui all’art.2359 Codice Civile né devono avvalersi dell’esistenza di altre forme di collegamento sostanziale che possano comunque influenzare l’esito della gara. </w:t>
      </w:r>
    </w:p>
    <w:p w:rsidR="007F5D06" w:rsidRDefault="00390FD1">
      <w:pPr>
        <w:spacing w:after="0" w:line="259" w:lineRule="auto"/>
        <w:ind w:left="720" w:firstLine="0"/>
        <w:jc w:val="left"/>
      </w:pPr>
      <w:r>
        <w:lastRenderedPageBreak/>
        <w:t xml:space="preserve"> </w:t>
      </w:r>
    </w:p>
    <w:p w:rsidR="007F5D06" w:rsidRDefault="00390FD1">
      <w:pPr>
        <w:pStyle w:val="Titolo1"/>
        <w:ind w:left="729" w:right="720"/>
      </w:pPr>
      <w:r>
        <w:t xml:space="preserve">Art. 5 – Rapporti con gli uffici comunali </w:t>
      </w:r>
    </w:p>
    <w:p w:rsidR="007F5D06" w:rsidRDefault="00390FD1">
      <w:pPr>
        <w:ind w:left="78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 soggetti indicati nell’art. 1 devono astenersi da qualunque offerta di utilità, denaro, beni di valore o condizioni di vantaggio anche indiretto ai dipendenti comunali che gestiscono o promuovono appalti o trattative finalizzate alla stipulazione di contratti di lavori, forniture o servizi. </w:t>
      </w:r>
    </w:p>
    <w:p w:rsidR="007F5D06" w:rsidRDefault="00390FD1">
      <w:pPr>
        <w:spacing w:after="0" w:line="259" w:lineRule="auto"/>
        <w:ind w:left="72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19"/>
      </w:pPr>
      <w:r>
        <w:t xml:space="preserve">Art. 6 – Dovere di segnalazione </w:t>
      </w:r>
    </w:p>
    <w:p w:rsidR="007F5D06" w:rsidRDefault="00390FD1">
      <w:pPr>
        <w:numPr>
          <w:ilvl w:val="0"/>
          <w:numId w:val="3"/>
        </w:numPr>
        <w:ind w:hanging="348"/>
      </w:pPr>
      <w:r>
        <w:t xml:space="preserve">I soggetti indicati nell’art. 1 devono segnalare al Comune di </w:t>
      </w:r>
      <w:r w:rsidR="00794D2C">
        <w:t>Castiglione D’Orcia</w:t>
      </w:r>
      <w:r>
        <w:t xml:space="preserve"> qualsiasi tentativo di turbativa, irregolarità o distorsione nelle fasi di svolgimento della gara e della trattativa da parte di ogni altro concorrente o interessato, di cui vengano comunque a conoscenza. </w:t>
      </w:r>
    </w:p>
    <w:p w:rsidR="007F5D06" w:rsidRDefault="00390FD1">
      <w:pPr>
        <w:numPr>
          <w:ilvl w:val="0"/>
          <w:numId w:val="3"/>
        </w:numPr>
        <w:ind w:hanging="348"/>
      </w:pPr>
      <w:r>
        <w:t xml:space="preserve">I soggetti indicati nell’art. 1 segnalano, altresì, qualsiasi richiesta di utilità, denaro, beni di valore o condizioni di vantaggio anche indiretto, da parte dei dipendenti comunali che gestiscono o promuovono appalti o trattative per contratti di lavori, forniture e servizi.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19"/>
      </w:pPr>
      <w:r>
        <w:t xml:space="preserve">Art. 7 – Mancata accettazione </w:t>
      </w:r>
    </w:p>
    <w:p w:rsidR="007F5D06" w:rsidRDefault="00390FD1">
      <w:pPr>
        <w:numPr>
          <w:ilvl w:val="0"/>
          <w:numId w:val="4"/>
        </w:numPr>
        <w:ind w:hanging="348"/>
      </w:pPr>
      <w:r>
        <w:t xml:space="preserve">La mancata allegazione di una copia del presente codice etico alla documentazione di gara, copia debitamente sottoscritta per accettazione dal titolare o legale rappresentante del soggetto concorrente, comporta l’automatica esclusione dalla gara. </w:t>
      </w:r>
    </w:p>
    <w:p w:rsidR="007F5D06" w:rsidRDefault="00390FD1">
      <w:pPr>
        <w:numPr>
          <w:ilvl w:val="0"/>
          <w:numId w:val="4"/>
        </w:numPr>
        <w:ind w:hanging="348"/>
      </w:pPr>
      <w:r>
        <w:t xml:space="preserve">Una copia del presente codice etico sottoscritta per accettazione deve essere consegnata all’ufficio comunale da chiunque intenda stipulare con il Comune di </w:t>
      </w:r>
      <w:r w:rsidR="00794D2C">
        <w:t>Castiglione D’Orcia</w:t>
      </w:r>
      <w:r>
        <w:t xml:space="preserve"> contratti relativi a lavori, servizi o forniture.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/>
      </w:pPr>
      <w:r>
        <w:t xml:space="preserve">Art. 8 – Violazione delle norme del codice etico </w:t>
      </w:r>
    </w:p>
    <w:p w:rsidR="007F5D06" w:rsidRDefault="00390FD1">
      <w:pPr>
        <w:numPr>
          <w:ilvl w:val="0"/>
          <w:numId w:val="5"/>
        </w:numPr>
        <w:ind w:hanging="281"/>
      </w:pPr>
      <w:r>
        <w:t xml:space="preserve">L’accertamento di violazioni alle norme del presente codice comporta l’esclusione dalla gara o decadenza dall’aggiudicazione, con conseguente incameramento della cauzione provvisoria, salvo il risarcimento del maggior danno patrimoniale derivato al Comune per effetto dell’inadempimento agli obblighi assunti con l’accettazione del codice. </w:t>
      </w:r>
    </w:p>
    <w:p w:rsidR="007F5D06" w:rsidRDefault="00390FD1" w:rsidP="00390FD1">
      <w:pPr>
        <w:numPr>
          <w:ilvl w:val="0"/>
          <w:numId w:val="5"/>
        </w:numPr>
        <w:ind w:hanging="281"/>
      </w:pPr>
      <w:r>
        <w:t xml:space="preserve">Qualora la violazione sia accertata dopo la stipulazione del contratto, la stessa rappresenta causa di risoluzione del contratto per colpa. </w:t>
      </w:r>
    </w:p>
    <w:p w:rsidR="007F5D06" w:rsidRDefault="00390FD1">
      <w:pPr>
        <w:spacing w:after="0" w:line="259" w:lineRule="auto"/>
        <w:ind w:left="0" w:firstLine="0"/>
        <w:jc w:val="left"/>
      </w:pPr>
      <w:r>
        <w:rPr>
          <w:b/>
        </w:rPr>
        <w:t xml:space="preserve"> </w:t>
      </w:r>
    </w:p>
    <w:p w:rsidR="007F5D06" w:rsidRDefault="00390FD1">
      <w:pPr>
        <w:spacing w:after="0" w:line="259" w:lineRule="auto"/>
        <w:ind w:left="729" w:right="723" w:hanging="10"/>
        <w:jc w:val="center"/>
      </w:pPr>
      <w:r>
        <w:rPr>
          <w:b/>
        </w:rPr>
        <w:t xml:space="preserve">PARTE SECONDA </w:t>
      </w:r>
    </w:p>
    <w:p w:rsidR="007F5D06" w:rsidRDefault="00390FD1">
      <w:pPr>
        <w:spacing w:after="0" w:line="259" w:lineRule="auto"/>
        <w:ind w:left="52" w:firstLine="0"/>
        <w:jc w:val="center"/>
      </w:pPr>
      <w:r>
        <w:rPr>
          <w:b/>
        </w:rPr>
        <w:t xml:space="preserve"> </w:t>
      </w:r>
    </w:p>
    <w:p w:rsidR="007F5D06" w:rsidRDefault="00390FD1">
      <w:pPr>
        <w:pStyle w:val="Titolo1"/>
        <w:ind w:left="729" w:right="720"/>
      </w:pPr>
      <w:r>
        <w:t xml:space="preserve">Art. 9 – Disposizioni generali relative alla parte II </w:t>
      </w:r>
    </w:p>
    <w:p w:rsidR="007F5D06" w:rsidRDefault="00390FD1">
      <w:pPr>
        <w:numPr>
          <w:ilvl w:val="0"/>
          <w:numId w:val="6"/>
        </w:numPr>
        <w:ind w:hanging="281"/>
      </w:pPr>
      <w:r>
        <w:t xml:space="preserve">I dipendenti del Comune di </w:t>
      </w:r>
      <w:r w:rsidR="00794D2C">
        <w:t>Castiglione D’Orcia</w:t>
      </w:r>
      <w:r>
        <w:t xml:space="preserve"> che gestiscono o promuovono appalti o trattative finalizzate alla stipulazione di contratti di lavori, forniture o servizi, devono attenersi alle seguenti disposizioni del codice etico. </w:t>
      </w:r>
    </w:p>
    <w:p w:rsidR="007F5D06" w:rsidRDefault="00390FD1">
      <w:pPr>
        <w:numPr>
          <w:ilvl w:val="0"/>
          <w:numId w:val="6"/>
        </w:numPr>
        <w:ind w:hanging="281"/>
      </w:pPr>
      <w:r>
        <w:t xml:space="preserve">Ogni loro violazione rappresenta inadempimento a doveri d’ufficio e può comportare l’apertura di un procedimento disciplinare con l‘applicazione delle sanzioni conseguenti.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3"/>
      </w:pPr>
      <w:r>
        <w:t xml:space="preserve">Art. 10 – Obbligo di imparzialità </w:t>
      </w:r>
    </w:p>
    <w:p w:rsidR="007F5D06" w:rsidRDefault="00390FD1">
      <w:pPr>
        <w:numPr>
          <w:ilvl w:val="0"/>
          <w:numId w:val="7"/>
        </w:numPr>
        <w:ind w:hanging="281"/>
      </w:pPr>
      <w:r>
        <w:t xml:space="preserve">Il dipendente deve assicurare la parità di trattamento tra i soggetti che intendono partecipare ad appalti o a trattative per contratti di lavori, forniture e servizi. </w:t>
      </w:r>
    </w:p>
    <w:p w:rsidR="007F5D06" w:rsidRDefault="00390FD1">
      <w:pPr>
        <w:numPr>
          <w:ilvl w:val="0"/>
          <w:numId w:val="7"/>
        </w:numPr>
        <w:ind w:hanging="281"/>
      </w:pPr>
      <w:r>
        <w:lastRenderedPageBreak/>
        <w:t xml:space="preserve">Pertanto il dipendente deve astenersi da qualunque informazione o trattamento preferenziale che possa avvantaggiare uno o più concorrenti o interessati alla stipulazione di contratti rispetto agli altri, come deve evitare qualunque ritardo, omissione di informazione o trattamento negativo che possa danneggiare uno o più concorrenti o interessati alla stipulazione di contratti di lavori, forniture e servizi.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3"/>
      </w:pPr>
      <w:r>
        <w:t xml:space="preserve">Art. 11 – Obbligo di riservatezza </w:t>
      </w:r>
    </w:p>
    <w:p w:rsidR="007F5D06" w:rsidRDefault="00390FD1">
      <w:pPr>
        <w:numPr>
          <w:ilvl w:val="0"/>
          <w:numId w:val="8"/>
        </w:numPr>
        <w:ind w:hanging="281"/>
      </w:pPr>
      <w:r>
        <w:t xml:space="preserve">Il dipendente, nel corso delle gare d’appalto e delle trattative per la stipulazione dei contratti di lavori, forniture e servizi, deve mantenere riservate tutte le informazioni di cui disponga per ragioni di ufficio che non debbano essere rese pubbliche per disposizioni di legge o di regolamento. </w:t>
      </w:r>
    </w:p>
    <w:p w:rsidR="007F5D06" w:rsidRDefault="00390FD1">
      <w:pPr>
        <w:numPr>
          <w:ilvl w:val="0"/>
          <w:numId w:val="8"/>
        </w:numPr>
        <w:ind w:hanging="281"/>
      </w:pPr>
      <w:r>
        <w:t xml:space="preserve">Mantiene con particolare cura la riservatezza inerente l’attività negoziale ed i nominativi dei concorrenti prima dell’aggiudicazione o affidamento.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0"/>
      </w:pPr>
      <w:r>
        <w:t xml:space="preserve">Art. 12 – Obbligo di evitare conflitto di interessi </w:t>
      </w:r>
    </w:p>
    <w:p w:rsidR="007F5D06" w:rsidRDefault="00390FD1">
      <w:pPr>
        <w:numPr>
          <w:ilvl w:val="0"/>
          <w:numId w:val="9"/>
        </w:numPr>
        <w:ind w:hanging="281"/>
      </w:pPr>
      <w:r>
        <w:t xml:space="preserve">Il dipendente deve evitare qualunque situazione che lo ponga in una posizione di conflitto di interessi con il Comune di </w:t>
      </w:r>
      <w:r w:rsidR="00794D2C">
        <w:t>Castiglione D’Orcia</w:t>
      </w:r>
      <w:r>
        <w:t xml:space="preserve"> nella gestione di gare di appalto e di trattative contrattuali. </w:t>
      </w:r>
    </w:p>
    <w:p w:rsidR="007F5D06" w:rsidRDefault="00390FD1">
      <w:pPr>
        <w:numPr>
          <w:ilvl w:val="0"/>
          <w:numId w:val="9"/>
        </w:numPr>
        <w:ind w:hanging="281"/>
      </w:pPr>
      <w:r>
        <w:t xml:space="preserve">Pertanto qualora egli fosse, per qualunque ragione e forma, partecipe o interessato, personalmente o attraverso familiari o congiunti, all’attività del soggetto che intende concorrere alla gara d’appalto comunale o stipulare contratti di lavori, forniture e servizi col Comune di </w:t>
      </w:r>
      <w:r w:rsidR="00794D2C">
        <w:t>Castiglione D’Orcia</w:t>
      </w:r>
      <w:r>
        <w:t xml:space="preserve">, deve darne immediata comunicazione al suo Responsabile di area e comunque astenersi da ogni attività amministrativa attinente alla gara o alla trattativa. </w:t>
      </w:r>
    </w:p>
    <w:p w:rsidR="007F5D06" w:rsidRDefault="00390FD1">
      <w:pPr>
        <w:numPr>
          <w:ilvl w:val="0"/>
          <w:numId w:val="9"/>
        </w:numPr>
        <w:ind w:hanging="281"/>
      </w:pPr>
      <w:r>
        <w:t xml:space="preserve">Per famigliari o congiunti si intendono il coniuge, i parenti e gli affini fino al quarto grado e le persone conviventi.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1"/>
      </w:pPr>
      <w:r>
        <w:t xml:space="preserve">Art. 13 – Obbligo di rifiutare regalie </w:t>
      </w:r>
    </w:p>
    <w:p w:rsidR="007F5D06" w:rsidRDefault="00390FD1">
      <w:pPr>
        <w:ind w:left="78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Il dipendente deve rifiutare qualsiasi offerta di utilità, denaro, beni di valore o condizioni di vantaggio anche indiretto da soggetti che intendano partecipare alle gare d’appalto comunali o stipulare col Comune contratti di lavori, forniture e servizi. </w:t>
      </w:r>
    </w:p>
    <w:p w:rsidR="007F5D06" w:rsidRDefault="00390FD1">
      <w:pPr>
        <w:spacing w:after="0" w:line="259" w:lineRule="auto"/>
        <w:ind w:left="427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3"/>
      </w:pPr>
      <w:r>
        <w:t xml:space="preserve">Art. 14 – Obbligo di non prestare attività a favore di concorrenti o stipulanti </w:t>
      </w:r>
    </w:p>
    <w:p w:rsidR="007F5D06" w:rsidRDefault="00390FD1">
      <w:pPr>
        <w:ind w:left="78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Il dipendente deve astenersi da qualsiasi prestazione professionale, tecnica o amministrativa al di fuori dei suoi compiti d’ufficio anche occasionale, a favore e per conto di soggetti interessati a gare d’appalto comunali o a trattative per stipulazione di contratti con il Comune di </w:t>
      </w:r>
      <w:r w:rsidR="00794D2C">
        <w:t>Castiglione D’Orcia</w:t>
      </w:r>
      <w:r>
        <w:t xml:space="preserve">. </w:t>
      </w:r>
    </w:p>
    <w:p w:rsidR="007F5D06" w:rsidRDefault="00390FD1">
      <w:pPr>
        <w:spacing w:after="0" w:line="259" w:lineRule="auto"/>
        <w:ind w:left="0" w:firstLine="0"/>
        <w:jc w:val="left"/>
      </w:pPr>
      <w:r>
        <w:t xml:space="preserve"> </w:t>
      </w:r>
    </w:p>
    <w:p w:rsidR="007F5D06" w:rsidRDefault="00390FD1">
      <w:pPr>
        <w:pStyle w:val="Titolo1"/>
        <w:ind w:left="729" w:right="724"/>
      </w:pPr>
      <w:r>
        <w:t xml:space="preserve">Art. 15 – Doveri del Dirigente </w:t>
      </w:r>
    </w:p>
    <w:p w:rsidR="007F5D06" w:rsidRDefault="00390FD1">
      <w:pPr>
        <w:ind w:left="782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Il Dirigente responsabile della gestione degli appalti e delle trattative per contratti di lavori, forniture e servizi, è personalmente obbligato all’osservanza delle norme precedenti e deve vigilare affinché il personale addetto alla gestione degli appalti ed alle trattative contrattuali rispetti la stessa normativa. </w:t>
      </w:r>
    </w:p>
    <w:sectPr w:rsidR="007F5D06">
      <w:pgSz w:w="11900" w:h="16840"/>
      <w:pgMar w:top="1472" w:right="1126" w:bottom="162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1733"/>
    <w:multiLevelType w:val="hybridMultilevel"/>
    <w:tmpl w:val="7E8053F4"/>
    <w:lvl w:ilvl="0" w:tplc="24181D18">
      <w:start w:val="1"/>
      <w:numFmt w:val="decimal"/>
      <w:lvlText w:val="%1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89EAF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CD2A63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6228B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9BAB02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9649E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56CB7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581E22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47880C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6581AB7"/>
    <w:multiLevelType w:val="hybridMultilevel"/>
    <w:tmpl w:val="2438D0B0"/>
    <w:lvl w:ilvl="0" w:tplc="8FE605D8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6C2220">
      <w:start w:val="1"/>
      <w:numFmt w:val="lowerLetter"/>
      <w:lvlText w:val="%2)"/>
      <w:lvlJc w:val="left"/>
      <w:pPr>
        <w:ind w:left="693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64B7BE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10405E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7C878A8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88AB350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91C6EFA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227AFE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1A5B0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8FF1B25"/>
    <w:multiLevelType w:val="hybridMultilevel"/>
    <w:tmpl w:val="11B6DA96"/>
    <w:lvl w:ilvl="0" w:tplc="41FCE578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41E199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AE55B8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812928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852BDE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963EFC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308D3D2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1E6171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8E496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44E7869"/>
    <w:multiLevelType w:val="hybridMultilevel"/>
    <w:tmpl w:val="35F6A464"/>
    <w:lvl w:ilvl="0" w:tplc="309423DE">
      <w:start w:val="1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5A539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49E5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0908B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7189E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F2B41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00405C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F5EA34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BE1BD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88F7E7F"/>
    <w:multiLevelType w:val="hybridMultilevel"/>
    <w:tmpl w:val="5212E28E"/>
    <w:lvl w:ilvl="0" w:tplc="EF46024A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F65A8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8AC0B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8AEAE2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5C409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0EE618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AA8098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AA7BF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10E40E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AB6705D"/>
    <w:multiLevelType w:val="hybridMultilevel"/>
    <w:tmpl w:val="E760F076"/>
    <w:lvl w:ilvl="0" w:tplc="77B01B90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08667E4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6F0104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4A9A3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2E8AC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164F2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20675D6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4FC5CC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582968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37B2098"/>
    <w:multiLevelType w:val="hybridMultilevel"/>
    <w:tmpl w:val="2C7E305C"/>
    <w:lvl w:ilvl="0" w:tplc="81529EC0">
      <w:start w:val="1"/>
      <w:numFmt w:val="decimal"/>
      <w:lvlText w:val="%1."/>
      <w:lvlJc w:val="left"/>
      <w:pPr>
        <w:ind w:left="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88646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28D3F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A26B7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A62736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D2629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54C91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4CE39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9289F4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2F32AE5"/>
    <w:multiLevelType w:val="hybridMultilevel"/>
    <w:tmpl w:val="A8CE821E"/>
    <w:lvl w:ilvl="0" w:tplc="4280AADC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ED440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9A5570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7093D6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0C43298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A4E44E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A32359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11EC428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A976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E6B15D3"/>
    <w:multiLevelType w:val="hybridMultilevel"/>
    <w:tmpl w:val="DC9E1428"/>
    <w:lvl w:ilvl="0" w:tplc="B5D66DB4">
      <w:start w:val="1"/>
      <w:numFmt w:val="decimal"/>
      <w:lvlText w:val="%1."/>
      <w:lvlJc w:val="left"/>
      <w:pPr>
        <w:ind w:left="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48C03A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EF7AA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063FDA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89D84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D7452D4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1CB84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5C03C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3A1F58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8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D06"/>
    <w:rsid w:val="00390FD1"/>
    <w:rsid w:val="004471FE"/>
    <w:rsid w:val="00794D2C"/>
    <w:rsid w:val="007F3052"/>
    <w:rsid w:val="007F5D06"/>
    <w:rsid w:val="00A17436"/>
    <w:rsid w:val="00AB4BA2"/>
    <w:rsid w:val="00FC4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5" w:line="250" w:lineRule="auto"/>
      <w:ind w:left="370" w:hanging="37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0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1155</Words>
  <Characters>6585</Characters>
  <Application>Microsoft Office Word</Application>
  <DocSecurity>4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4_Codice etico degli appalti e dei contratti</vt:lpstr>
    </vt:vector>
  </TitlesOfParts>
  <Company/>
  <LinksUpToDate>false</LinksUpToDate>
  <CharactersWithSpaces>7725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4_Codice etico degli appalti e dei contratti</dc:title>
  <dc:subject/>
  <dc:creator>segretario</dc:creator>
  <cp:keywords/>
  <cp:lastModifiedBy>KXXMF</cp:lastModifiedBy>
  <cp:revision>2</cp:revision>
  <dcterms:created xsi:type="dcterms:W3CDTF">2016-03-07T09:37:00Z</dcterms:created>
  <dcterms:modified xsi:type="dcterms:W3CDTF">2016-03-07T09:37:00Z</dcterms:modified>
</cp:coreProperties>
</file>